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D1" w:rsidRDefault="00E812D1" w:rsidP="00E812D1">
      <w:pPr>
        <w:pStyle w:val="yiv7403135965msolistparagraph"/>
        <w:shd w:val="clear" w:color="auto" w:fill="FFFFFF"/>
        <w:spacing w:before="0" w:beforeAutospacing="0" w:after="0" w:afterAutospacing="0"/>
        <w:ind w:left="720"/>
        <w:rPr>
          <w:rStyle w:val="apple-converted-space"/>
          <w:rFonts w:ascii="Segoe UI" w:hAnsi="Segoe UI" w:cs="Segoe UI"/>
          <w:color w:val="000000"/>
          <w:sz w:val="22"/>
          <w:szCs w:val="22"/>
        </w:rPr>
      </w:pPr>
      <w:r>
        <w:rPr>
          <w:rStyle w:val="apple-converted-space"/>
          <w:rFonts w:ascii="Segoe UI" w:hAnsi="Segoe UI" w:cs="Segoe UI"/>
          <w:color w:val="000000"/>
          <w:sz w:val="22"/>
          <w:szCs w:val="22"/>
        </w:rPr>
        <w:t>Response received from Donna Dickenson </w:t>
      </w:r>
    </w:p>
    <w:p w:rsidR="00E812D1" w:rsidRDefault="00E812D1" w:rsidP="00E812D1">
      <w:pPr>
        <w:pStyle w:val="yiv7403135965msolistparagraph"/>
        <w:shd w:val="clear" w:color="auto" w:fill="FFFFFF"/>
        <w:spacing w:before="0" w:beforeAutospacing="0" w:after="0" w:afterAutospacing="0"/>
        <w:ind w:left="720"/>
        <w:rPr>
          <w:rStyle w:val="apple-converted-space"/>
          <w:rFonts w:ascii="Segoe UI" w:hAnsi="Segoe UI" w:cs="Segoe UI"/>
          <w:color w:val="000000"/>
          <w:sz w:val="22"/>
          <w:szCs w:val="22"/>
        </w:rPr>
      </w:pPr>
    </w:p>
    <w:p w:rsidR="00E812D1" w:rsidRDefault="00E812D1" w:rsidP="00E812D1">
      <w:pPr>
        <w:pStyle w:val="yiv7403135965msolistparagraph"/>
        <w:shd w:val="clear" w:color="auto" w:fill="FFFFFF"/>
        <w:spacing w:before="0" w:beforeAutospacing="0" w:after="0" w:afterAutospacing="0"/>
        <w:ind w:left="720"/>
        <w:rPr>
          <w:rStyle w:val="apple-converted-space"/>
          <w:rFonts w:ascii="Segoe UI" w:hAnsi="Segoe UI" w:cs="Segoe UI"/>
          <w:color w:val="000000"/>
          <w:sz w:val="22"/>
          <w:szCs w:val="22"/>
        </w:rPr>
      </w:pPr>
    </w:p>
    <w:p w:rsidR="00E812D1" w:rsidRDefault="00E812D1" w:rsidP="00E812D1">
      <w:pPr>
        <w:pStyle w:val="yiv7403135965msolistparagraph"/>
        <w:shd w:val="clear" w:color="auto" w:fill="FFFFFF"/>
        <w:spacing w:before="0" w:beforeAutospacing="0" w:after="0" w:afterAutospacing="0"/>
        <w:ind w:left="720"/>
        <w:rPr>
          <w:rFonts w:ascii="Segoe UI" w:hAnsi="Segoe UI" w:cs="Segoe UI"/>
          <w:color w:val="000000"/>
        </w:rPr>
      </w:pPr>
      <w:r>
        <w:rPr>
          <w:rFonts w:ascii="Segoe UI" w:hAnsi="Segoe UI" w:cs="Segoe UI"/>
          <w:color w:val="000000"/>
          <w:sz w:val="22"/>
          <w:szCs w:val="22"/>
        </w:rPr>
        <w:t xml:space="preserve">We will consider a range of providers which could include third sector orgs, staff </w:t>
      </w:r>
      <w:proofErr w:type="spellStart"/>
      <w:r>
        <w:rPr>
          <w:rFonts w:ascii="Segoe UI" w:hAnsi="Segoe UI" w:cs="Segoe UI"/>
          <w:color w:val="000000"/>
          <w:sz w:val="22"/>
          <w:szCs w:val="22"/>
        </w:rPr>
        <w:t>mutuals</w:t>
      </w:r>
      <w:proofErr w:type="spellEnd"/>
      <w:r>
        <w:rPr>
          <w:rFonts w:ascii="Segoe UI" w:hAnsi="Segoe UI" w:cs="Segoe UI"/>
          <w:color w:val="000000"/>
          <w:sz w:val="22"/>
          <w:szCs w:val="22"/>
        </w:rPr>
        <w:t>, private orgs …. Or community councils.  As a Youth Service we will be able to continue to provide training for volunteers via our volunteer hub and also initial and ongoing support and training for as long as we continue to receive WG funding for this.  There are no indications that this will cease.</w:t>
      </w:r>
    </w:p>
    <w:p w:rsidR="00E812D1" w:rsidRDefault="00E812D1" w:rsidP="00E812D1">
      <w:pPr>
        <w:pStyle w:val="yiv7403135965msolistparagraph"/>
        <w:shd w:val="clear" w:color="auto" w:fill="FFFFFF"/>
        <w:spacing w:before="0" w:beforeAutospacing="0" w:after="0" w:afterAutospacing="0"/>
        <w:ind w:left="720"/>
        <w:rPr>
          <w:rFonts w:ascii="Segoe UI" w:hAnsi="Segoe UI" w:cs="Segoe UI"/>
          <w:color w:val="000000"/>
        </w:rPr>
      </w:pPr>
      <w:r>
        <w:rPr>
          <w:rFonts w:ascii="Segoe UI" w:hAnsi="Segoe UI" w:cs="Segoe UI"/>
          <w:color w:val="000000"/>
          <w:sz w:val="22"/>
          <w:szCs w:val="22"/>
        </w:rPr>
        <w:t>b)     </w:t>
      </w:r>
      <w:r>
        <w:rPr>
          <w:rStyle w:val="apple-converted-space"/>
          <w:rFonts w:ascii="Segoe UI" w:hAnsi="Segoe UI" w:cs="Segoe UI"/>
          <w:color w:val="000000"/>
          <w:sz w:val="22"/>
          <w:szCs w:val="22"/>
        </w:rPr>
        <w:t> </w:t>
      </w:r>
      <w:r>
        <w:rPr>
          <w:rFonts w:ascii="Segoe UI" w:hAnsi="Segoe UI" w:cs="Segoe UI"/>
          <w:color w:val="000000"/>
          <w:sz w:val="22"/>
          <w:szCs w:val="22"/>
        </w:rPr>
        <w:t>Yes, young people do sign in and staff should encourage them to stay and take part in activities, but due to its open-access nature, they are free to come and go. We have had occasions in the past where parents drop off their children, their child signs in and then they disappear off with friends.   It is important to explain to parents that young people are only the responsibility of the Youth Service or provider when they are engaged on site in youth service run activities and they may need to reinforce with their child that they expect them to stay at the youth provision.  Insurance should cover any activities provided by the Youth Service (or by the provider from 1</w:t>
      </w:r>
      <w:r>
        <w:rPr>
          <w:rFonts w:ascii="Segoe UI" w:hAnsi="Segoe UI" w:cs="Segoe UI"/>
          <w:color w:val="000000"/>
          <w:sz w:val="22"/>
          <w:szCs w:val="22"/>
          <w:vertAlign w:val="superscript"/>
        </w:rPr>
        <w:t>st</w:t>
      </w:r>
      <w:r>
        <w:rPr>
          <w:rStyle w:val="apple-converted-space"/>
          <w:rFonts w:ascii="Segoe UI" w:hAnsi="Segoe UI" w:cs="Segoe UI"/>
          <w:color w:val="000000"/>
          <w:sz w:val="22"/>
          <w:szCs w:val="22"/>
        </w:rPr>
        <w:t> </w:t>
      </w:r>
      <w:r>
        <w:rPr>
          <w:rFonts w:ascii="Segoe UI" w:hAnsi="Segoe UI" w:cs="Segoe UI"/>
          <w:color w:val="000000"/>
          <w:sz w:val="22"/>
          <w:szCs w:val="22"/>
        </w:rPr>
        <w:t>April 2017).  When young people are off site, they are no longer the responsibility of the Youth Service although staff do make every effort to ensure that young people are safe when they leave the venue e.g. to go to the shop.  When doing detached work, youth workers obviously go to where young people hang out.  Sometimes they will just chat to them, whilst other times they may do activities with them, and our insurance would cover this.  When trips are organised, parents will be notified and will need to sign authorisation forms and provide contact details before a young person can attend. </w:t>
      </w:r>
    </w:p>
    <w:p w:rsidR="00222CD0" w:rsidRDefault="00222CD0"/>
    <w:sectPr w:rsidR="00222CD0" w:rsidSect="00222C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12D1"/>
    <w:rsid w:val="00222CD0"/>
    <w:rsid w:val="00E81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03135965msolistparagraph">
    <w:name w:val="yiv7403135965msolistparagraph"/>
    <w:basedOn w:val="Normal"/>
    <w:rsid w:val="00E81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812D1"/>
  </w:style>
</w:styles>
</file>

<file path=word/webSettings.xml><?xml version="1.0" encoding="utf-8"?>
<w:webSettings xmlns:r="http://schemas.openxmlformats.org/officeDocument/2006/relationships" xmlns:w="http://schemas.openxmlformats.org/wordprocessingml/2006/main">
  <w:divs>
    <w:div w:id="12237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cp:lastPrinted>2016-08-01T14:59:00Z</cp:lastPrinted>
  <dcterms:created xsi:type="dcterms:W3CDTF">2016-08-01T14:58:00Z</dcterms:created>
  <dcterms:modified xsi:type="dcterms:W3CDTF">2016-08-01T15:00:00Z</dcterms:modified>
</cp:coreProperties>
</file>